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70152C76"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FE396B">
        <w:rPr>
          <w:sz w:val="22"/>
          <w:szCs w:val="22"/>
        </w:rPr>
        <w:t>aldybos 202</w:t>
      </w:r>
      <w:r w:rsidR="00665DF7" w:rsidRPr="00FE396B">
        <w:rPr>
          <w:sz w:val="22"/>
          <w:szCs w:val="22"/>
        </w:rPr>
        <w:t>3</w:t>
      </w:r>
      <w:r w:rsidRPr="00FE396B">
        <w:rPr>
          <w:sz w:val="22"/>
          <w:szCs w:val="22"/>
        </w:rPr>
        <w:t xml:space="preserve"> m. </w:t>
      </w:r>
      <w:r w:rsidR="00566378" w:rsidRPr="00FE396B">
        <w:rPr>
          <w:sz w:val="22"/>
          <w:szCs w:val="22"/>
        </w:rPr>
        <w:t>kovo 21</w:t>
      </w:r>
      <w:r w:rsidR="00665DF7" w:rsidRPr="00FE396B">
        <w:rPr>
          <w:sz w:val="22"/>
          <w:szCs w:val="22"/>
        </w:rPr>
        <w:t xml:space="preserve"> </w:t>
      </w:r>
      <w:r w:rsidRPr="00FE396B">
        <w:rPr>
          <w:sz w:val="22"/>
          <w:szCs w:val="22"/>
        </w:rPr>
        <w:t>d. posėdžio protokolu Nr. P-0</w:t>
      </w:r>
      <w:r w:rsidR="00566378" w:rsidRPr="00FE396B">
        <w:rPr>
          <w:sz w:val="22"/>
          <w:szCs w:val="22"/>
        </w:rPr>
        <w:t>2</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1498CCEF"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A143E1">
        <w:rPr>
          <w:rFonts w:ascii="TimesLT" w:hAnsi="TimesLT" w:cs="TimesLT"/>
          <w:lang w:eastAsia="en-US"/>
        </w:rPr>
        <w:t>1</w:t>
      </w:r>
      <w:r w:rsidR="00D92EAA">
        <w:rPr>
          <w:rFonts w:ascii="TimesLT" w:hAnsi="TimesLT" w:cs="TimesLT"/>
          <w:lang w:eastAsia="en-US"/>
        </w:rPr>
        <w:t>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1"/>
            <w:shd w:val="clear" w:color="auto" w:fill="auto"/>
          </w:tcPr>
          <w:p w14:paraId="202FFBF6" w14:textId="5AA6F330" w:rsidR="007A6700" w:rsidRPr="00513F62" w:rsidRDefault="00A143E1" w:rsidP="007A6700">
            <w:pPr>
              <w:jc w:val="both"/>
              <w:rPr>
                <w:sz w:val="22"/>
                <w:szCs w:val="22"/>
              </w:rPr>
            </w:pPr>
            <w:r w:rsidRPr="00A143E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7002D0" w:rsidRPr="00513F62">
              <w:rPr>
                <w:sz w:val="22"/>
                <w:szCs w:val="22"/>
              </w:rPr>
              <w:t>20</w:t>
            </w:r>
            <w:r w:rsidR="007002D0">
              <w:rPr>
                <w:sz w:val="22"/>
                <w:szCs w:val="22"/>
              </w:rPr>
              <w:t>2</w:t>
            </w:r>
            <w:r w:rsidR="00566378">
              <w:rPr>
                <w:sz w:val="22"/>
                <w:szCs w:val="22"/>
              </w:rPr>
              <w:t>3</w:t>
            </w:r>
            <w:r w:rsidR="007002D0" w:rsidRPr="00513F62">
              <w:rPr>
                <w:sz w:val="22"/>
                <w:szCs w:val="22"/>
              </w:rPr>
              <w:t xml:space="preserve"> m. </w:t>
            </w:r>
            <w:r w:rsidR="00566378">
              <w:rPr>
                <w:sz w:val="22"/>
                <w:szCs w:val="22"/>
              </w:rPr>
              <w:t>vasario</w:t>
            </w:r>
            <w:r w:rsidR="007002D0">
              <w:rPr>
                <w:sz w:val="22"/>
                <w:szCs w:val="22"/>
              </w:rPr>
              <w:t xml:space="preserve"> </w:t>
            </w:r>
            <w:r w:rsidR="00566378">
              <w:rPr>
                <w:sz w:val="22"/>
                <w:szCs w:val="22"/>
              </w:rPr>
              <w:t>17</w:t>
            </w:r>
            <w:r w:rsidR="007002D0" w:rsidRPr="00513F62">
              <w:rPr>
                <w:sz w:val="22"/>
                <w:szCs w:val="22"/>
              </w:rPr>
              <w:t xml:space="preserve"> d. įsakymo Nr. 3D-</w:t>
            </w:r>
            <w:r w:rsidR="00566378">
              <w:rPr>
                <w:sz w:val="22"/>
                <w:szCs w:val="22"/>
              </w:rPr>
              <w:t>89</w:t>
            </w:r>
            <w:r w:rsidR="007002D0" w:rsidRPr="00513F62">
              <w:rPr>
                <w:sz w:val="22"/>
                <w:szCs w:val="22"/>
              </w:rPr>
              <w:t xml:space="preserve"> redakcija</w:t>
            </w:r>
            <w:r w:rsidRPr="00A143E1">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7E1BA8">
        <w:trPr>
          <w:trHeight w:val="307"/>
        </w:trPr>
        <w:tc>
          <w:tcPr>
            <w:tcW w:w="756"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40"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7" w:type="dxa"/>
            <w:shd w:val="clear" w:color="auto" w:fill="auto"/>
          </w:tcPr>
          <w:p w14:paraId="3DB6FDBD" w14:textId="59283AE0" w:rsidR="00A143E1" w:rsidRPr="003636A9" w:rsidRDefault="00A143E1" w:rsidP="00A143E1">
            <w:pPr>
              <w:jc w:val="center"/>
              <w:rPr>
                <w:sz w:val="22"/>
                <w:szCs w:val="22"/>
              </w:rPr>
            </w:pPr>
            <w:r w:rsidRPr="00AA0E07">
              <w:t>0</w:t>
            </w:r>
          </w:p>
        </w:tc>
        <w:tc>
          <w:tcPr>
            <w:tcW w:w="291"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0106B3E1" w:rsidR="00A143E1" w:rsidRPr="003636A9" w:rsidRDefault="007E1BA8" w:rsidP="00A143E1">
            <w:pPr>
              <w:jc w:val="center"/>
              <w:rPr>
                <w:sz w:val="22"/>
                <w:szCs w:val="22"/>
              </w:rPr>
            </w:pPr>
            <w:r>
              <w:t>3</w:t>
            </w:r>
          </w:p>
        </w:tc>
        <w:tc>
          <w:tcPr>
            <w:tcW w:w="404"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233582D5" w:rsidR="00A143E1" w:rsidRPr="003636A9" w:rsidRDefault="00566378" w:rsidP="00A143E1">
            <w:pPr>
              <w:jc w:val="center"/>
              <w:rPr>
                <w:sz w:val="22"/>
                <w:szCs w:val="22"/>
              </w:rPr>
            </w:pPr>
            <w:r>
              <w:t>4</w:t>
            </w:r>
          </w:p>
        </w:tc>
        <w:tc>
          <w:tcPr>
            <w:tcW w:w="503" w:type="dxa"/>
            <w:shd w:val="clear" w:color="auto" w:fill="auto"/>
          </w:tcPr>
          <w:p w14:paraId="1A8AE5FC" w14:textId="48DC089A" w:rsidR="00A143E1" w:rsidRPr="003636A9" w:rsidRDefault="00A143E1" w:rsidP="00A143E1">
            <w:pPr>
              <w:jc w:val="center"/>
              <w:rPr>
                <w:sz w:val="22"/>
                <w:szCs w:val="22"/>
              </w:rPr>
            </w:pPr>
            <w:r w:rsidRPr="00AA0E07">
              <w:t>-</w:t>
            </w:r>
          </w:p>
        </w:tc>
        <w:tc>
          <w:tcPr>
            <w:tcW w:w="567" w:type="dxa"/>
            <w:shd w:val="clear" w:color="auto" w:fill="auto"/>
          </w:tcPr>
          <w:p w14:paraId="5DA5B608" w14:textId="105E4CF3" w:rsidR="00A143E1" w:rsidRPr="003636A9" w:rsidRDefault="00566378" w:rsidP="00A143E1">
            <w:pPr>
              <w:jc w:val="center"/>
              <w:rPr>
                <w:sz w:val="22"/>
                <w:szCs w:val="22"/>
              </w:rPr>
            </w:pPr>
            <w:r>
              <w:t>1</w:t>
            </w:r>
          </w:p>
        </w:tc>
        <w:tc>
          <w:tcPr>
            <w:tcW w:w="709" w:type="dxa"/>
            <w:shd w:val="clear" w:color="auto" w:fill="auto"/>
          </w:tcPr>
          <w:p w14:paraId="394547AB" w14:textId="740760AD" w:rsidR="00A143E1" w:rsidRPr="003636A9" w:rsidRDefault="00566378" w:rsidP="00A143E1">
            <w:pPr>
              <w:jc w:val="center"/>
              <w:rPr>
                <w:sz w:val="22"/>
                <w:szCs w:val="22"/>
              </w:rPr>
            </w:pPr>
            <w:r>
              <w:t>3</w:t>
            </w:r>
          </w:p>
        </w:tc>
      </w:tr>
      <w:tr w:rsidR="00A143E1" w:rsidRPr="00513F62" w14:paraId="0672DB36" w14:textId="77777777" w:rsidTr="007E1BA8">
        <w:trPr>
          <w:trHeight w:val="307"/>
        </w:trPr>
        <w:tc>
          <w:tcPr>
            <w:tcW w:w="756" w:type="dxa"/>
            <w:vMerge/>
            <w:shd w:val="clear" w:color="auto" w:fill="auto"/>
            <w:vAlign w:val="center"/>
          </w:tcPr>
          <w:p w14:paraId="435EC9A3" w14:textId="77777777" w:rsidR="00A143E1" w:rsidRPr="00513F62" w:rsidRDefault="00A143E1" w:rsidP="00A143E1">
            <w:pPr>
              <w:jc w:val="both"/>
              <w:rPr>
                <w:sz w:val="22"/>
                <w:szCs w:val="22"/>
              </w:rPr>
            </w:pPr>
          </w:p>
        </w:tc>
        <w:tc>
          <w:tcPr>
            <w:tcW w:w="5760" w:type="dxa"/>
            <w:vMerge/>
            <w:shd w:val="clear" w:color="auto" w:fill="auto"/>
            <w:vAlign w:val="center"/>
          </w:tcPr>
          <w:p w14:paraId="266A379A" w14:textId="77777777" w:rsidR="00A143E1" w:rsidRPr="00513F62" w:rsidRDefault="00A143E1" w:rsidP="00A143E1">
            <w:pPr>
              <w:rPr>
                <w:sz w:val="22"/>
                <w:szCs w:val="22"/>
              </w:rPr>
            </w:pPr>
          </w:p>
        </w:tc>
        <w:tc>
          <w:tcPr>
            <w:tcW w:w="4040"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7" w:type="dxa"/>
            <w:shd w:val="clear" w:color="auto" w:fill="auto"/>
          </w:tcPr>
          <w:p w14:paraId="74D42084" w14:textId="0A9FF059" w:rsidR="00A143E1" w:rsidRPr="00513F62" w:rsidRDefault="00A143E1" w:rsidP="00A143E1">
            <w:pPr>
              <w:jc w:val="center"/>
              <w:rPr>
                <w:sz w:val="22"/>
                <w:szCs w:val="22"/>
              </w:rPr>
            </w:pPr>
            <w:r w:rsidRPr="00AA0E07">
              <w:t>0</w:t>
            </w:r>
          </w:p>
        </w:tc>
        <w:tc>
          <w:tcPr>
            <w:tcW w:w="291"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4B493806" w:rsidR="00A143E1" w:rsidRPr="00513F62" w:rsidRDefault="007E1BA8" w:rsidP="00A143E1">
            <w:pPr>
              <w:jc w:val="center"/>
              <w:rPr>
                <w:sz w:val="22"/>
                <w:szCs w:val="22"/>
              </w:rPr>
            </w:pPr>
            <w:r>
              <w:t>3</w:t>
            </w:r>
          </w:p>
        </w:tc>
        <w:tc>
          <w:tcPr>
            <w:tcW w:w="404"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3EC5905E" w:rsidR="00A143E1" w:rsidRPr="00513F62" w:rsidRDefault="00566378" w:rsidP="00A143E1">
            <w:pPr>
              <w:jc w:val="center"/>
              <w:rPr>
                <w:sz w:val="22"/>
                <w:szCs w:val="22"/>
              </w:rPr>
            </w:pPr>
            <w:r>
              <w:t>5</w:t>
            </w:r>
          </w:p>
        </w:tc>
        <w:tc>
          <w:tcPr>
            <w:tcW w:w="503" w:type="dxa"/>
            <w:shd w:val="clear" w:color="auto" w:fill="auto"/>
          </w:tcPr>
          <w:p w14:paraId="4A246876" w14:textId="0A751BFB" w:rsidR="00A143E1" w:rsidRPr="00513F62" w:rsidRDefault="00A143E1" w:rsidP="00A143E1">
            <w:pPr>
              <w:jc w:val="center"/>
              <w:rPr>
                <w:sz w:val="22"/>
                <w:szCs w:val="22"/>
              </w:rPr>
            </w:pPr>
            <w:r w:rsidRPr="00AA0E07">
              <w:t>-</w:t>
            </w:r>
          </w:p>
        </w:tc>
        <w:tc>
          <w:tcPr>
            <w:tcW w:w="567" w:type="dxa"/>
            <w:shd w:val="clear" w:color="auto" w:fill="auto"/>
          </w:tcPr>
          <w:p w14:paraId="71C861CA" w14:textId="0F04A97A" w:rsidR="00A143E1" w:rsidRPr="00513F62" w:rsidRDefault="00566378" w:rsidP="00A143E1">
            <w:pPr>
              <w:jc w:val="center"/>
              <w:rPr>
                <w:sz w:val="22"/>
                <w:szCs w:val="22"/>
              </w:rPr>
            </w:pPr>
            <w:r>
              <w:t>1</w:t>
            </w:r>
          </w:p>
        </w:tc>
        <w:tc>
          <w:tcPr>
            <w:tcW w:w="709" w:type="dxa"/>
            <w:shd w:val="clear" w:color="auto" w:fill="auto"/>
          </w:tcPr>
          <w:p w14:paraId="2F5C63F1" w14:textId="7A9165F9" w:rsidR="00A143E1" w:rsidRPr="00513F62" w:rsidRDefault="00566378" w:rsidP="00A143E1">
            <w:pPr>
              <w:jc w:val="center"/>
              <w:rPr>
                <w:sz w:val="22"/>
                <w:szCs w:val="22"/>
              </w:rPr>
            </w:pPr>
            <w:r>
              <w:t>5</w:t>
            </w:r>
          </w:p>
        </w:tc>
      </w:tr>
      <w:tr w:rsidR="00A143E1" w:rsidRPr="00513F62" w14:paraId="00C9CEC6" w14:textId="77777777" w:rsidTr="00F95916">
        <w:trPr>
          <w:trHeight w:val="661"/>
        </w:trPr>
        <w:tc>
          <w:tcPr>
            <w:tcW w:w="756"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lastRenderedPageBreak/>
              <w:t>1.4.</w:t>
            </w:r>
          </w:p>
        </w:tc>
        <w:tc>
          <w:tcPr>
            <w:tcW w:w="576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tcPr>
          <w:p w14:paraId="56690E39" w14:textId="3E6C4BBE" w:rsidR="00A143E1" w:rsidRPr="00652B30" w:rsidRDefault="00A143E1" w:rsidP="00A143E1">
            <w:pPr>
              <w:jc w:val="center"/>
              <w:rPr>
                <w:sz w:val="22"/>
                <w:szCs w:val="22"/>
              </w:rPr>
            </w:pPr>
            <w:r w:rsidRPr="00652B30">
              <w:t>2</w:t>
            </w:r>
          </w:p>
        </w:tc>
        <w:tc>
          <w:tcPr>
            <w:tcW w:w="404" w:type="dxa"/>
            <w:shd w:val="clear" w:color="auto" w:fill="auto"/>
          </w:tcPr>
          <w:p w14:paraId="1753948D" w14:textId="057AEBB4" w:rsidR="00A143E1" w:rsidRPr="00652B30" w:rsidRDefault="00A143E1" w:rsidP="00A143E1">
            <w:pPr>
              <w:jc w:val="center"/>
              <w:rPr>
                <w:sz w:val="22"/>
                <w:szCs w:val="22"/>
              </w:rPr>
            </w:pPr>
            <w:r w:rsidRPr="00652B30">
              <w:t>0</w:t>
            </w:r>
          </w:p>
        </w:tc>
        <w:tc>
          <w:tcPr>
            <w:tcW w:w="404"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66FD87B3" w:rsidR="00A143E1" w:rsidRPr="00652B30" w:rsidRDefault="007E1BA8" w:rsidP="00A143E1">
            <w:pPr>
              <w:jc w:val="center"/>
              <w:rPr>
                <w:sz w:val="22"/>
                <w:szCs w:val="22"/>
              </w:rPr>
            </w:pPr>
            <w:r w:rsidRPr="00652B30">
              <w:t>3</w:t>
            </w:r>
          </w:p>
        </w:tc>
        <w:tc>
          <w:tcPr>
            <w:tcW w:w="404"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07AFE0EA" w:rsidR="00A143E1" w:rsidRPr="00652B30" w:rsidRDefault="00566378" w:rsidP="00A143E1">
            <w:pPr>
              <w:jc w:val="center"/>
              <w:rPr>
                <w:sz w:val="22"/>
                <w:szCs w:val="22"/>
              </w:rPr>
            </w:pPr>
            <w:r>
              <w:t>3</w:t>
            </w:r>
          </w:p>
        </w:tc>
        <w:tc>
          <w:tcPr>
            <w:tcW w:w="404"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07EEDB24" w:rsidR="00A143E1" w:rsidRPr="00652B30" w:rsidRDefault="007E1BA8" w:rsidP="00A143E1">
            <w:pPr>
              <w:jc w:val="center"/>
              <w:rPr>
                <w:sz w:val="22"/>
                <w:szCs w:val="22"/>
              </w:rPr>
            </w:pPr>
            <w:r w:rsidRPr="00652B30">
              <w:t>2</w:t>
            </w:r>
          </w:p>
        </w:tc>
        <w:tc>
          <w:tcPr>
            <w:tcW w:w="404" w:type="dxa"/>
            <w:shd w:val="clear" w:color="auto" w:fill="auto"/>
          </w:tcPr>
          <w:p w14:paraId="00B61D79" w14:textId="13957FE5" w:rsidR="00A143E1" w:rsidRPr="00652B30" w:rsidRDefault="00566378" w:rsidP="00A143E1">
            <w:pPr>
              <w:jc w:val="center"/>
              <w:rPr>
                <w:sz w:val="22"/>
                <w:szCs w:val="22"/>
              </w:rPr>
            </w:pPr>
            <w:r>
              <w:t>1</w:t>
            </w:r>
          </w:p>
        </w:tc>
        <w:tc>
          <w:tcPr>
            <w:tcW w:w="921"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686" w:type="dxa"/>
            <w:gridSpan w:val="8"/>
          </w:tcPr>
          <w:p w14:paraId="2D466628" w14:textId="779A5569" w:rsidR="00A143E1" w:rsidRPr="00652B30" w:rsidRDefault="00A143E1" w:rsidP="00A143E1">
            <w:pPr>
              <w:jc w:val="both"/>
              <w:rPr>
                <w:sz w:val="22"/>
                <w:szCs w:val="22"/>
              </w:rPr>
            </w:pPr>
            <w:r w:rsidRPr="00652B30">
              <w:t>kolegialaus valdymo organo sprendimu Nr.  P-0</w:t>
            </w:r>
            <w:r w:rsidR="00566378">
              <w:t>2</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0"/>
            <w:shd w:val="clear" w:color="auto" w:fill="auto"/>
          </w:tcPr>
          <w:p w14:paraId="324FA27E" w14:textId="050BFE4F" w:rsidR="0040498E" w:rsidRPr="0040498E" w:rsidRDefault="007E1BA8" w:rsidP="003636A9">
            <w:pPr>
              <w:jc w:val="both"/>
              <w:rPr>
                <w:b/>
                <w:i/>
                <w:sz w:val="22"/>
                <w:szCs w:val="22"/>
                <w:highlight w:val="yellow"/>
              </w:rPr>
            </w:pPr>
            <w:r>
              <w:rPr>
                <w:sz w:val="22"/>
                <w:szCs w:val="22"/>
              </w:rPr>
              <w:t>53</w:t>
            </w:r>
            <w:r w:rsidR="004153A6">
              <w:rPr>
                <w:sz w:val="22"/>
                <w:szCs w:val="22"/>
              </w:rPr>
              <w:t xml:space="preserve"> </w:t>
            </w:r>
            <w:r>
              <w:rPr>
                <w:sz w:val="22"/>
                <w:szCs w:val="22"/>
              </w:rPr>
              <w:t>391</w:t>
            </w:r>
            <w:r w:rsidR="004153A6">
              <w:rPr>
                <w:sz w:val="22"/>
                <w:szCs w:val="22"/>
              </w:rPr>
              <w:t>,00</w:t>
            </w:r>
            <w:r w:rsidR="003636A9" w:rsidRPr="003636A9">
              <w:rPr>
                <w:sz w:val="22"/>
                <w:szCs w:val="22"/>
              </w:rPr>
              <w:t xml:space="preserve"> </w:t>
            </w:r>
            <w:r w:rsidR="0040498E" w:rsidRPr="003636A9">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0"/>
            <w:shd w:val="clear" w:color="auto" w:fill="auto"/>
          </w:tcPr>
          <w:p w14:paraId="44C8FF5A" w14:textId="494B5DC5" w:rsidR="0040498E" w:rsidRPr="0040498E" w:rsidRDefault="007E1BA8" w:rsidP="0040498E">
            <w:pPr>
              <w:jc w:val="both"/>
              <w:rPr>
                <w:b/>
                <w:i/>
                <w:sz w:val="22"/>
                <w:szCs w:val="22"/>
                <w:highlight w:val="yellow"/>
              </w:rPr>
            </w:pPr>
            <w:r>
              <w:rPr>
                <w:sz w:val="22"/>
                <w:szCs w:val="22"/>
              </w:rPr>
              <w:t>53</w:t>
            </w:r>
            <w:r w:rsidR="004153A6">
              <w:rPr>
                <w:sz w:val="22"/>
                <w:szCs w:val="22"/>
              </w:rPr>
              <w:t xml:space="preserve"> </w:t>
            </w:r>
            <w:r>
              <w:rPr>
                <w:sz w:val="22"/>
                <w:szCs w:val="22"/>
              </w:rPr>
              <w:t>391</w:t>
            </w:r>
            <w:r w:rsidR="004153A6">
              <w:rPr>
                <w:sz w:val="22"/>
                <w:szCs w:val="22"/>
              </w:rPr>
              <w:t>,00</w:t>
            </w:r>
            <w:r w:rsidR="00372601">
              <w:rPr>
                <w:sz w:val="22"/>
                <w:szCs w:val="22"/>
              </w:rPr>
              <w:t xml:space="preserve"> </w:t>
            </w:r>
            <w:r w:rsidR="00372601" w:rsidRPr="009B5B1D">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0"/>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2"/>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lastRenderedPageBreak/>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w:t>
            </w:r>
            <w:r w:rsidRPr="00DE4CEB">
              <w:rPr>
                <w:sz w:val="22"/>
                <w:szCs w:val="22"/>
              </w:rPr>
              <w:lastRenderedPageBreak/>
              <w:t>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7D09001C"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A40159">
              <w:rPr>
                <w:bCs/>
                <w:sz w:val="22"/>
                <w:szCs w:val="22"/>
              </w:rPr>
              <w:t>24</w:t>
            </w:r>
            <w:r w:rsidRPr="003D32C3">
              <w:rPr>
                <w:bCs/>
                <w:sz w:val="22"/>
                <w:szCs w:val="22"/>
              </w:rPr>
              <w:t xml:space="preserve"> (</w:t>
            </w:r>
            <w:r w:rsidR="00A40159">
              <w:rPr>
                <w:bCs/>
                <w:sz w:val="22"/>
                <w:szCs w:val="22"/>
              </w:rPr>
              <w:t>dvidešimt keturi</w:t>
            </w:r>
            <w:r w:rsidRPr="003D32C3">
              <w:rPr>
                <w:bCs/>
                <w:sz w:val="22"/>
                <w:szCs w:val="22"/>
              </w:rPr>
              <w:t>)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t>3.3.</w:t>
            </w:r>
            <w:r w:rsidR="00231FA3" w:rsidRPr="0024645C">
              <w:rPr>
                <w:sz w:val="22"/>
                <w:szCs w:val="22"/>
              </w:rPr>
              <w:t>1</w:t>
            </w:r>
            <w:r w:rsidRPr="0024645C">
              <w:rPr>
                <w:sz w:val="22"/>
                <w:szCs w:val="22"/>
              </w:rPr>
              <w:t>.</w:t>
            </w:r>
          </w:p>
        </w:tc>
        <w:tc>
          <w:tcPr>
            <w:tcW w:w="14042" w:type="dxa"/>
            <w:gridSpan w:val="2"/>
            <w:shd w:val="clear" w:color="auto" w:fill="auto"/>
          </w:tcPr>
          <w:p w14:paraId="144143AA" w14:textId="10496795"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231FA3" w:rsidRPr="0024645C">
              <w:rPr>
                <w:b/>
                <w:bCs/>
                <w:color w:val="000000"/>
                <w:sz w:val="22"/>
                <w:szCs w:val="22"/>
              </w:rPr>
              <w:t>53391</w:t>
            </w:r>
            <w:r w:rsidR="0024645C" w:rsidRPr="0024645C">
              <w:rPr>
                <w:b/>
                <w:bCs/>
                <w:color w:val="000000"/>
                <w:sz w:val="22"/>
                <w:szCs w:val="22"/>
              </w:rPr>
              <w:t>,00</w:t>
            </w:r>
            <w:r w:rsidRPr="0024645C">
              <w:rPr>
                <w:b/>
                <w:bCs/>
                <w:color w:val="000000"/>
                <w:sz w:val="22"/>
                <w:szCs w:val="22"/>
              </w:rPr>
              <w:t xml:space="preserve"> 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w:t>
            </w:r>
            <w:r w:rsidRPr="0024645C">
              <w:rPr>
                <w:color w:val="000000"/>
                <w:sz w:val="22"/>
                <w:szCs w:val="22"/>
              </w:rPr>
              <w:lastRenderedPageBreak/>
              <w:t xml:space="preserve">vietos (etato) sukurti gali siekti iki </w:t>
            </w:r>
            <w:r w:rsidR="0024645C" w:rsidRPr="0024645C">
              <w:rPr>
                <w:b/>
                <w:color w:val="000000"/>
                <w:sz w:val="22"/>
                <w:szCs w:val="22"/>
              </w:rPr>
              <w:t>26695,50</w:t>
            </w:r>
            <w:r w:rsidRPr="0024645C">
              <w:rPr>
                <w:b/>
                <w:color w:val="000000"/>
                <w:sz w:val="22"/>
                <w:szCs w:val="22"/>
              </w:rPr>
              <w:t xml:space="preserve"> 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w:t>
            </w:r>
            <w:r w:rsidRPr="003054D0">
              <w:lastRenderedPageBreak/>
              <w:t>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w:t>
            </w:r>
            <w:r w:rsidRPr="003C467E">
              <w:rPr>
                <w:color w:val="000000"/>
                <w:sz w:val="22"/>
                <w:szCs w:val="22"/>
              </w:rPr>
              <w:lastRenderedPageBreak/>
              <w:t>(arba)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lastRenderedPageBreak/>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lastRenderedPageBreak/>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w:t>
            </w:r>
            <w:r>
              <w:rPr>
                <w:sz w:val="22"/>
                <w:szCs w:val="22"/>
              </w:rPr>
              <w:lastRenderedPageBreak/>
              <w:t>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lastRenderedPageBreak/>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w:t>
            </w:r>
            <w:r w:rsidRPr="007C6487">
              <w:rPr>
                <w:sz w:val="22"/>
                <w:szCs w:val="22"/>
              </w:rPr>
              <w:lastRenderedPageBreak/>
              <w:t>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lastRenderedPageBreak/>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26AF1821" w14:textId="0DCC3DD1" w:rsidR="00A3326D" w:rsidRDefault="003636A9" w:rsidP="00830645">
            <w:pPr>
              <w:pStyle w:val="BodyText10"/>
              <w:ind w:firstLine="0"/>
              <w:rPr>
                <w:sz w:val="22"/>
                <w:szCs w:val="22"/>
              </w:rPr>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sidRPr="00B82FFC">
              <w:rPr>
                <w:rFonts w:ascii="Times New Roman" w:hAnsi="Times New Roman" w:cs="Times New Roman"/>
                <w:sz w:val="22"/>
                <w:szCs w:val="22"/>
              </w:rPr>
              <w:t>:</w:t>
            </w:r>
            <w:r w:rsidR="00A3326D" w:rsidRPr="00B82FFC">
              <w:rPr>
                <w:rFonts w:ascii="Times New Roman" w:hAnsi="Times New Roman" w:cs="Times New Roman"/>
                <w:sz w:val="22"/>
                <w:szCs w:val="22"/>
              </w:rPr>
              <w:t xml:space="preserve">  </w:t>
            </w:r>
            <w:hyperlink r:id="rId8" w:history="1">
              <w:r w:rsidR="00594610" w:rsidRPr="00C7005C">
                <w:rPr>
                  <w:rStyle w:val="Hipersaitas"/>
                  <w:sz w:val="22"/>
                  <w:szCs w:val="22"/>
                </w:rPr>
                <w:t>https://raseiniuvvg.lt/vietos-projektai-2016-2023-m/kvietimas-teikti-vietos-projektu-paraiskas-nr-19/</w:t>
              </w:r>
            </w:hyperlink>
          </w:p>
          <w:p w14:paraId="220F26F9" w14:textId="77777777" w:rsidR="00652B30" w:rsidRPr="00652B30" w:rsidRDefault="00652B30" w:rsidP="00830645">
            <w:pPr>
              <w:pStyle w:val="BodyText10"/>
              <w:ind w:firstLine="0"/>
              <w:rPr>
                <w:rFonts w:ascii="Times New Roman" w:hAnsi="Times New Roman" w:cs="Times New Roman"/>
                <w:sz w:val="24"/>
                <w:szCs w:val="24"/>
              </w:rPr>
            </w:pPr>
          </w:p>
          <w:p w14:paraId="1601802B" w14:textId="51E3AEA0" w:rsidR="00B82FFC" w:rsidRPr="003636A9" w:rsidRDefault="00B82FFC"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323F" w14:textId="77777777" w:rsidR="00965EE5" w:rsidRDefault="00965EE5" w:rsidP="0056536E">
      <w:r>
        <w:separator/>
      </w:r>
    </w:p>
  </w:endnote>
  <w:endnote w:type="continuationSeparator" w:id="0">
    <w:p w14:paraId="699AD952" w14:textId="77777777" w:rsidR="00965EE5" w:rsidRDefault="00965EE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1D01" w14:textId="77777777" w:rsidR="00965EE5" w:rsidRDefault="00965EE5" w:rsidP="0056536E">
      <w:r>
        <w:separator/>
      </w:r>
    </w:p>
  </w:footnote>
  <w:footnote w:type="continuationSeparator" w:id="0">
    <w:p w14:paraId="776647B2" w14:textId="77777777" w:rsidR="00965EE5" w:rsidRDefault="00965EE5"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2F"/>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378"/>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10"/>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5CAA"/>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EE5"/>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9D6"/>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3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2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9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96B"/>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kvietimas-teikti-vietos-projektu-paraiskas-nr-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7125</Words>
  <Characters>40614</Characters>
  <Application>Microsoft Office Word</Application>
  <DocSecurity>0</DocSecurity>
  <Lines>338</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47644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7</cp:revision>
  <cp:lastPrinted>2020-10-22T08:51:00Z</cp:lastPrinted>
  <dcterms:created xsi:type="dcterms:W3CDTF">2023-03-13T07:43:00Z</dcterms:created>
  <dcterms:modified xsi:type="dcterms:W3CDTF">2023-03-21T12:07:00Z</dcterms:modified>
</cp:coreProperties>
</file>